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DB" w:rsidRPr="00DA5390" w:rsidRDefault="002828DB" w:rsidP="002828D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</w:pPr>
      <w:r w:rsidRPr="00DA5390"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  <w:t>У К Р А Ї Н А</w:t>
      </w:r>
    </w:p>
    <w:p w:rsidR="002828DB" w:rsidRPr="00DA5390" w:rsidRDefault="002828DB" w:rsidP="002828D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</w:pPr>
      <w:r w:rsidRPr="00DA5390"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  <w:t xml:space="preserve">П р и л у ц ь к а   м і с ь к а   р а д а </w:t>
      </w:r>
    </w:p>
    <w:p w:rsidR="002828DB" w:rsidRPr="00DA5390" w:rsidRDefault="002828DB" w:rsidP="00282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</w:pPr>
      <w:r w:rsidRPr="00DA5390"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  <w:t>Ч е р н і г і в с ь к о ї    о б л а с т і</w:t>
      </w:r>
    </w:p>
    <w:p w:rsidR="002828DB" w:rsidRPr="00DA5390" w:rsidRDefault="002828DB" w:rsidP="00282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2828DB" w:rsidRPr="00DA5390" w:rsidRDefault="002828DB" w:rsidP="002828DB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</w:pPr>
      <w:r w:rsidRPr="00DA5390">
        <w:rPr>
          <w:rFonts w:ascii="Times New Roman" w:eastAsia="Times New Roman" w:hAnsi="Times New Roman" w:cs="Times New Roman"/>
          <w:caps/>
          <w:sz w:val="32"/>
          <w:szCs w:val="32"/>
          <w:lang w:eastAsia="ar-SA"/>
        </w:rPr>
        <w:t>В И К О Н А В Ч И Й    К О М І Т Е Т</w:t>
      </w:r>
    </w:p>
    <w:p w:rsidR="002828DB" w:rsidRPr="00DA5390" w:rsidRDefault="002828DB" w:rsidP="00282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28DB" w:rsidRPr="00DA5390" w:rsidRDefault="00271DE5" w:rsidP="002828DB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</w:t>
      </w:r>
      <w:r w:rsidR="002828DB" w:rsidRPr="00DA539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Р І Ш Е Н </w:t>
      </w:r>
      <w:proofErr w:type="spellStart"/>
      <w:r w:rsidR="002828DB" w:rsidRPr="00DA539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Н</w:t>
      </w:r>
      <w:proofErr w:type="spellEnd"/>
      <w:r w:rsidR="002828DB" w:rsidRPr="00DA539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Я</w:t>
      </w:r>
    </w:p>
    <w:p w:rsidR="002828DB" w:rsidRPr="00DA5390" w:rsidRDefault="002828DB" w:rsidP="002828D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20"/>
          <w:lang w:eastAsia="ar-SA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360"/>
      </w:tblGrid>
      <w:tr w:rsidR="002828DB" w:rsidRPr="00DA5390" w:rsidTr="00323D6B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2828DB" w:rsidRPr="00DA5390" w:rsidRDefault="00271DE5" w:rsidP="006C0B3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                 </w:t>
            </w:r>
            <w:r w:rsidR="002828DB" w:rsidRPr="00DA539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202</w:t>
            </w:r>
            <w:r w:rsidR="00423DA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="002828DB" w:rsidRPr="00DA539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2828DB" w:rsidRPr="00DA5390" w:rsidRDefault="002828DB" w:rsidP="006C0B3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11" w:type="dxa"/>
            <w:shd w:val="clear" w:color="auto" w:fill="auto"/>
          </w:tcPr>
          <w:p w:rsidR="002828DB" w:rsidRPr="00DA5390" w:rsidRDefault="002828DB" w:rsidP="006C0B3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A539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 xml:space="preserve">м. </w:t>
            </w:r>
            <w:r w:rsidRPr="00DA539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2828DB" w:rsidRPr="00DA5390" w:rsidRDefault="00323D6B" w:rsidP="00323D6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  <w:t xml:space="preserve">                         №</w:t>
            </w:r>
          </w:p>
        </w:tc>
        <w:tc>
          <w:tcPr>
            <w:tcW w:w="1360" w:type="dxa"/>
            <w:tcBorders>
              <w:bottom w:val="single" w:sz="1" w:space="0" w:color="000000"/>
            </w:tcBorders>
            <w:shd w:val="clear" w:color="auto" w:fill="auto"/>
          </w:tcPr>
          <w:p w:rsidR="002828DB" w:rsidRPr="00DA5390" w:rsidRDefault="002828DB" w:rsidP="006C0B3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ar-SA"/>
              </w:rPr>
            </w:pPr>
          </w:p>
        </w:tc>
      </w:tr>
    </w:tbl>
    <w:p w:rsidR="002828DB" w:rsidRPr="00DA5390" w:rsidRDefault="002828DB" w:rsidP="002828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DE5" w:rsidRPr="00271DE5" w:rsidRDefault="002828DB" w:rsidP="00271D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DA53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встановлення </w:t>
      </w:r>
      <w:r w:rsidR="00271DE5" w:rsidRPr="00271DE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середньозваженого </w:t>
      </w:r>
      <w:r w:rsidR="00271DE5" w:rsidRPr="00271DE5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тарифу на послугу </w:t>
      </w:r>
    </w:p>
    <w:p w:rsidR="00271DE5" w:rsidRPr="00271DE5" w:rsidRDefault="00271DE5" w:rsidP="00271D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271DE5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з управління побутовими відходами окремо за видами побутових </w:t>
      </w:r>
    </w:p>
    <w:p w:rsidR="00271DE5" w:rsidRPr="00271DE5" w:rsidRDefault="00271DE5" w:rsidP="00271D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271DE5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відходів (змішані, великогабаритні, ремонтні), а також тарифів </w:t>
      </w:r>
    </w:p>
    <w:p w:rsidR="002828DB" w:rsidRDefault="00271DE5" w:rsidP="00271D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271DE5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на збирання, перевезення, видалення побутових відходів</w:t>
      </w:r>
    </w:p>
    <w:p w:rsidR="00271DE5" w:rsidRPr="00DA5390" w:rsidRDefault="00271DE5" w:rsidP="00271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3D37" w:rsidRDefault="007B265E" w:rsidP="00323D6B">
      <w:pPr>
        <w:pStyle w:val="a4"/>
        <w:tabs>
          <w:tab w:val="left" w:pos="2419"/>
        </w:tabs>
        <w:ind w:firstLine="1020"/>
        <w:jc w:val="both"/>
        <w:rPr>
          <w:bCs/>
          <w:color w:val="000000"/>
          <w:lang w:val="uk-UA" w:eastAsia="uk-UA" w:bidi="uk-UA"/>
        </w:rPr>
      </w:pPr>
      <w:r w:rsidRPr="00DA5390">
        <w:rPr>
          <w:lang w:val="uk-UA"/>
        </w:rPr>
        <w:t xml:space="preserve">Відповідно до підпункту 2 пункту </w:t>
      </w:r>
      <w:r w:rsidRPr="007B265E">
        <w:rPr>
          <w:lang w:val="uk-UA"/>
        </w:rPr>
        <w:t>«</w:t>
      </w:r>
      <w:r w:rsidRPr="00DA5390">
        <w:rPr>
          <w:lang w:val="uk-UA"/>
        </w:rPr>
        <w:t>а</w:t>
      </w:r>
      <w:r w:rsidRPr="007B265E">
        <w:rPr>
          <w:lang w:val="uk-UA"/>
        </w:rPr>
        <w:t>»</w:t>
      </w:r>
      <w:r w:rsidRPr="00DA5390">
        <w:rPr>
          <w:lang w:val="uk-UA"/>
        </w:rPr>
        <w:t xml:space="preserve"> статті 28, </w:t>
      </w:r>
      <w:r w:rsidRPr="007B265E">
        <w:rPr>
          <w:color w:val="000000"/>
          <w:lang w:val="uk-UA" w:eastAsia="uk-UA" w:bidi="uk-UA"/>
        </w:rPr>
        <w:t xml:space="preserve">підпункту 29 пункту «а» статті 30, </w:t>
      </w:r>
      <w:r w:rsidRPr="00DA5390">
        <w:rPr>
          <w:lang w:val="uk-UA"/>
        </w:rPr>
        <w:t xml:space="preserve">частини першої статті 52, </w:t>
      </w:r>
      <w:r w:rsidR="00C841D4">
        <w:rPr>
          <w:lang w:val="uk-UA" w:bidi="uk-UA"/>
        </w:rPr>
        <w:t>статей</w:t>
      </w:r>
      <w:r w:rsidRPr="007B265E">
        <w:rPr>
          <w:lang w:val="uk-UA" w:bidi="uk-UA"/>
        </w:rPr>
        <w:t xml:space="preserve"> 59, 73 </w:t>
      </w:r>
      <w:r w:rsidRPr="00DA5390">
        <w:rPr>
          <w:lang w:val="uk-UA"/>
        </w:rPr>
        <w:t xml:space="preserve">Закону України </w:t>
      </w:r>
      <w:r>
        <w:rPr>
          <w:lang w:val="uk-UA"/>
        </w:rPr>
        <w:t>«</w:t>
      </w:r>
      <w:r w:rsidRPr="00DA5390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DA5390">
        <w:rPr>
          <w:lang w:val="uk-UA"/>
        </w:rPr>
        <w:t>, статей 3, 4, 5, 10</w:t>
      </w:r>
      <w:r w:rsidRPr="007B265E">
        <w:rPr>
          <w:lang w:val="uk-UA"/>
        </w:rPr>
        <w:t>, 25</w:t>
      </w:r>
      <w:r w:rsidRPr="00DA5390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DA5390">
        <w:rPr>
          <w:lang w:val="uk-UA"/>
        </w:rPr>
        <w:t>Про житлово-комунальні послуги</w:t>
      </w:r>
      <w:r>
        <w:rPr>
          <w:lang w:val="uk-UA"/>
        </w:rPr>
        <w:t>»</w:t>
      </w:r>
      <w:r w:rsidR="001871F5">
        <w:rPr>
          <w:color w:val="000000"/>
          <w:lang w:val="uk-UA" w:eastAsia="uk-UA" w:bidi="uk-UA"/>
        </w:rPr>
        <w:t xml:space="preserve">, </w:t>
      </w:r>
      <w:r w:rsidR="00194DF5">
        <w:rPr>
          <w:color w:val="000000"/>
          <w:lang w:val="uk-UA" w:eastAsia="uk-UA" w:bidi="uk-UA"/>
        </w:rPr>
        <w:t xml:space="preserve">пункту 13 частини 2 </w:t>
      </w:r>
      <w:r w:rsidR="001871F5">
        <w:rPr>
          <w:color w:val="000000"/>
          <w:lang w:val="uk-UA" w:eastAsia="uk-UA" w:bidi="uk-UA"/>
        </w:rPr>
        <w:t xml:space="preserve">статті 26 Закону України </w:t>
      </w:r>
      <w:r w:rsidR="00194DF5">
        <w:rPr>
          <w:color w:val="000000"/>
          <w:lang w:val="uk-UA" w:eastAsia="uk-UA" w:bidi="uk-UA"/>
        </w:rPr>
        <w:t>«Про управління відходами</w:t>
      </w:r>
      <w:r w:rsidR="001871F5">
        <w:rPr>
          <w:color w:val="000000"/>
          <w:lang w:val="uk-UA" w:eastAsia="uk-UA" w:bidi="uk-UA"/>
        </w:rPr>
        <w:t>», постанови Кабінету М</w:t>
      </w:r>
      <w:r>
        <w:rPr>
          <w:color w:val="000000"/>
          <w:lang w:val="uk-UA" w:eastAsia="uk-UA" w:bidi="uk-UA"/>
        </w:rPr>
        <w:t xml:space="preserve">іністрів України від 26.09.2023 </w:t>
      </w:r>
      <w:r w:rsidR="001871F5">
        <w:rPr>
          <w:color w:val="000000"/>
          <w:lang w:val="uk-UA" w:eastAsia="uk-UA" w:bidi="uk-UA"/>
        </w:rPr>
        <w:t>№1031 «Про затвердження Порядку формування</w:t>
      </w:r>
      <w:r w:rsidR="005D0CFC">
        <w:rPr>
          <w:color w:val="000000"/>
          <w:lang w:val="uk-UA" w:eastAsia="uk-UA" w:bidi="uk-UA"/>
        </w:rPr>
        <w:t xml:space="preserve"> </w:t>
      </w:r>
      <w:r w:rsidR="001871F5">
        <w:rPr>
          <w:color w:val="000000"/>
          <w:lang w:val="uk-UA" w:eastAsia="uk-UA" w:bidi="uk-UA"/>
        </w:rPr>
        <w:t>середньозваженого тарифу на послугу з управління побутовими відходами, а також тарифів на збирання, перевезення, відновлення та видалення побутови</w:t>
      </w:r>
      <w:r w:rsidR="005D0CFC">
        <w:rPr>
          <w:color w:val="000000"/>
          <w:lang w:val="uk-UA" w:eastAsia="uk-UA" w:bidi="uk-UA"/>
        </w:rPr>
        <w:t xml:space="preserve">х відходів», </w:t>
      </w:r>
      <w:r w:rsidR="003C2BEE" w:rsidRPr="003C2BEE">
        <w:rPr>
          <w:color w:val="000000"/>
          <w:lang w:val="uk-UA" w:eastAsia="uk-UA" w:bidi="uk-UA"/>
        </w:rPr>
        <w:t>постанови Кабінету Міні</w:t>
      </w:r>
      <w:r w:rsidR="003C2BEE">
        <w:rPr>
          <w:color w:val="000000"/>
          <w:lang w:val="uk-UA" w:eastAsia="uk-UA" w:bidi="uk-UA"/>
        </w:rPr>
        <w:t xml:space="preserve">стрів України від 25.08.2023  </w:t>
      </w:r>
      <w:r w:rsidR="003C2BEE" w:rsidRPr="003C2BEE">
        <w:rPr>
          <w:color w:val="000000"/>
          <w:lang w:val="uk-UA" w:eastAsia="uk-UA" w:bidi="uk-UA"/>
        </w:rPr>
        <w:t>№ 918 «Про затвердження Порядку проведення конкурсу на здійснення операцій із збирання та перевезення побутових відходів»</w:t>
      </w:r>
      <w:r w:rsidR="003C2BEE">
        <w:rPr>
          <w:color w:val="000000"/>
          <w:lang w:val="uk-UA" w:eastAsia="uk-UA" w:bidi="uk-UA"/>
        </w:rPr>
        <w:t xml:space="preserve">, </w:t>
      </w:r>
      <w:r w:rsidR="005D0CFC">
        <w:rPr>
          <w:color w:val="000000"/>
          <w:lang w:val="uk-UA" w:eastAsia="uk-UA" w:bidi="uk-UA"/>
        </w:rPr>
        <w:t>наказу</w:t>
      </w:r>
      <w:r w:rsidR="001871F5">
        <w:rPr>
          <w:color w:val="000000"/>
          <w:lang w:val="uk-UA" w:eastAsia="uk-UA" w:bidi="uk-UA"/>
        </w:rPr>
        <w:t xml:space="preserve"> Міністерства регіонального розвитку будівництва та житлово- комунального господарства України від 12.09.2018 №239 </w:t>
      </w:r>
      <w:r w:rsidR="00C841D4">
        <w:rPr>
          <w:color w:val="000000"/>
          <w:lang w:val="uk-UA" w:eastAsia="uk-UA" w:bidi="uk-UA"/>
        </w:rPr>
        <w:t>( із змінами в редакції н</w:t>
      </w:r>
      <w:r w:rsidR="005D0CFC" w:rsidRPr="005D0CFC">
        <w:rPr>
          <w:color w:val="000000"/>
          <w:lang w:val="uk-UA" w:eastAsia="uk-UA" w:bidi="uk-UA"/>
        </w:rPr>
        <w:t xml:space="preserve">аказу Міністерства розвитку громад, територій та інфраструктури від 05.06.2024 № 512) </w:t>
      </w:r>
      <w:r w:rsidR="001871F5">
        <w:rPr>
          <w:color w:val="000000"/>
          <w:lang w:val="uk-UA" w:eastAsia="uk-UA" w:bidi="uk-UA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5D0CFC">
        <w:rPr>
          <w:lang w:val="uk-UA"/>
        </w:rPr>
        <w:t xml:space="preserve">, наказу </w:t>
      </w:r>
      <w:r w:rsidR="005D0CFC" w:rsidRPr="005D0CFC">
        <w:rPr>
          <w:lang w:val="uk-UA" w:bidi="uk-UA"/>
        </w:rPr>
        <w:t>Міністерства регіонального розвитку, будівництва та житлово-комунального господарства України від 05.06.2018 № 130</w:t>
      </w:r>
      <w:r w:rsidR="00C841D4">
        <w:rPr>
          <w:lang w:val="uk-UA" w:bidi="uk-UA"/>
        </w:rPr>
        <w:t xml:space="preserve"> (із змінами в редакції н</w:t>
      </w:r>
      <w:r w:rsidR="005D0CFC">
        <w:rPr>
          <w:lang w:val="uk-UA" w:bidi="uk-UA"/>
        </w:rPr>
        <w:t>аказу</w:t>
      </w:r>
      <w:r w:rsidR="005D0CFC" w:rsidRPr="005D0CFC">
        <w:rPr>
          <w:lang w:val="uk-UA" w:bidi="uk-UA"/>
        </w:rPr>
        <w:t xml:space="preserve"> Міністерства розвитку громад, територій та інфраструктури № 512 від 05.06.2024)</w:t>
      </w:r>
      <w:r w:rsidR="005D0CFC" w:rsidRPr="005D0CFC">
        <w:rPr>
          <w:lang w:val="uk-UA"/>
        </w:rPr>
        <w:t xml:space="preserve"> </w:t>
      </w:r>
      <w:r w:rsidR="005D0CFC">
        <w:rPr>
          <w:lang w:val="uk-UA"/>
        </w:rPr>
        <w:t>«</w:t>
      </w:r>
      <w:r w:rsidR="005D0CFC" w:rsidRPr="00DA5390">
        <w:rPr>
          <w:lang w:val="uk-U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</w:t>
      </w:r>
      <w:r w:rsidR="005D0CFC">
        <w:rPr>
          <w:lang w:val="uk-UA"/>
        </w:rPr>
        <w:t>»</w:t>
      </w:r>
      <w:r w:rsidR="005D0CFC" w:rsidRPr="005D0CFC">
        <w:rPr>
          <w:lang w:val="uk-UA" w:bidi="uk-UA"/>
        </w:rPr>
        <w:t>,</w:t>
      </w:r>
      <w:r w:rsidR="005D0CFC">
        <w:rPr>
          <w:lang w:val="uk-UA" w:bidi="uk-UA"/>
        </w:rPr>
        <w:t xml:space="preserve"> </w:t>
      </w:r>
      <w:r w:rsidR="001871F5">
        <w:rPr>
          <w:color w:val="000000"/>
          <w:lang w:val="uk-UA" w:eastAsia="uk-UA" w:bidi="uk-UA"/>
        </w:rPr>
        <w:t>рішення</w:t>
      </w:r>
      <w:r w:rsidR="005D0CFC">
        <w:rPr>
          <w:color w:val="000000"/>
          <w:lang w:val="uk-UA" w:eastAsia="uk-UA" w:bidi="uk-UA"/>
        </w:rPr>
        <w:t xml:space="preserve"> виконавчого комітету Прилуцької</w:t>
      </w:r>
      <w:r w:rsidR="001871F5">
        <w:rPr>
          <w:color w:val="000000"/>
          <w:lang w:val="uk-UA" w:eastAsia="uk-UA" w:bidi="uk-UA"/>
        </w:rPr>
        <w:t xml:space="preserve"> міської ради </w:t>
      </w:r>
      <w:r w:rsidR="005D0CFC" w:rsidRPr="005D0CFC">
        <w:rPr>
          <w:color w:val="000000"/>
          <w:lang w:val="uk-UA" w:eastAsia="uk-UA" w:bidi="uk-UA"/>
        </w:rPr>
        <w:t>від 25 вересня 2024 року № 302 «Про визначення переможця конкурсу на здійснення операцій із збирання та перевезення побутових відходів на території Прилуцької міської територіальної громади»</w:t>
      </w:r>
      <w:r w:rsidR="001871F5">
        <w:rPr>
          <w:color w:val="000000"/>
          <w:lang w:val="uk-UA" w:eastAsia="uk-UA" w:bidi="uk-UA"/>
        </w:rPr>
        <w:t xml:space="preserve">, </w:t>
      </w:r>
      <w:r w:rsidR="005D0CFC">
        <w:rPr>
          <w:color w:val="000000"/>
          <w:lang w:val="uk-UA" w:eastAsia="uk-UA" w:bidi="uk-UA"/>
        </w:rPr>
        <w:t>розглянувши службову записку</w:t>
      </w:r>
      <w:r w:rsidR="005D0CFC" w:rsidRPr="005D0CFC">
        <w:rPr>
          <w:color w:val="000000"/>
          <w:lang w:val="uk-UA" w:eastAsia="uk-UA" w:bidi="uk-UA"/>
        </w:rPr>
        <w:t xml:space="preserve"> директора комунального підприємства </w:t>
      </w:r>
      <w:r w:rsidR="005D0CFC">
        <w:rPr>
          <w:color w:val="000000"/>
          <w:lang w:val="uk-UA" w:eastAsia="uk-UA" w:bidi="uk-UA"/>
        </w:rPr>
        <w:t>«</w:t>
      </w:r>
      <w:r w:rsidR="005D0CFC" w:rsidRPr="005D0CFC">
        <w:rPr>
          <w:color w:val="000000"/>
          <w:lang w:val="uk-UA" w:eastAsia="uk-UA" w:bidi="uk-UA"/>
        </w:rPr>
        <w:t>Послуга</w:t>
      </w:r>
      <w:r w:rsidR="005D0CFC">
        <w:rPr>
          <w:color w:val="000000"/>
          <w:lang w:val="uk-UA" w:eastAsia="uk-UA" w:bidi="uk-UA"/>
        </w:rPr>
        <w:t>»</w:t>
      </w:r>
      <w:r w:rsidR="005D0CFC" w:rsidRPr="005D0CFC">
        <w:rPr>
          <w:color w:val="000000"/>
          <w:lang w:val="uk-UA" w:eastAsia="uk-UA" w:bidi="uk-UA"/>
        </w:rPr>
        <w:t xml:space="preserve"> Прилуцької міської ра</w:t>
      </w:r>
      <w:r w:rsidR="005D0CFC">
        <w:rPr>
          <w:color w:val="000000"/>
          <w:lang w:val="uk-UA" w:eastAsia="uk-UA" w:bidi="uk-UA"/>
        </w:rPr>
        <w:t>ди Чернігівської області СТРАХОВА С.В.</w:t>
      </w:r>
      <w:r w:rsidR="005D0CFC" w:rsidRPr="005D0CFC">
        <w:rPr>
          <w:color w:val="000000"/>
          <w:lang w:val="uk-UA" w:eastAsia="uk-UA" w:bidi="uk-UA"/>
        </w:rPr>
        <w:t xml:space="preserve">, враховуючи </w:t>
      </w:r>
      <w:r w:rsidR="005D0CFC" w:rsidRPr="005D0CFC">
        <w:rPr>
          <w:bCs/>
          <w:color w:val="000000"/>
          <w:lang w:val="uk-UA" w:eastAsia="uk-UA" w:bidi="uk-UA"/>
        </w:rPr>
        <w:t xml:space="preserve">завершення процедури </w:t>
      </w:r>
      <w:r w:rsidR="005D0CFC" w:rsidRPr="005D0CFC">
        <w:rPr>
          <w:color w:val="000000"/>
          <w:lang w:val="uk-UA" w:eastAsia="uk-UA" w:bidi="uk-UA"/>
        </w:rPr>
        <w:lastRenderedPageBreak/>
        <w:t>доведення до відома споживачів інф</w:t>
      </w:r>
      <w:r w:rsidR="00343D37">
        <w:rPr>
          <w:color w:val="000000"/>
          <w:lang w:val="uk-UA" w:eastAsia="uk-UA" w:bidi="uk-UA"/>
        </w:rPr>
        <w:t xml:space="preserve">ормації про намір встановлення </w:t>
      </w:r>
      <w:r w:rsidR="005D0CFC" w:rsidRPr="005D0CFC">
        <w:rPr>
          <w:color w:val="000000"/>
          <w:lang w:val="uk-UA" w:eastAsia="uk-UA" w:bidi="uk-UA"/>
        </w:rPr>
        <w:t xml:space="preserve">тарифів </w:t>
      </w:r>
      <w:r w:rsidR="006B216B" w:rsidRPr="006B216B">
        <w:rPr>
          <w:color w:val="000000"/>
          <w:lang w:val="uk-UA" w:eastAsia="uk-UA" w:bidi="uk-UA"/>
        </w:rPr>
        <w:t>: середньозваженого тарифу на послугу з управління побутовими відходами окремо за видами побутових відходів (змішані, великогабаритні, ремонтні), а також тарифів на збирання, перевезення, видалення побутових відходів,</w:t>
      </w:r>
      <w:r w:rsidR="006B216B" w:rsidRPr="006B216B">
        <w:rPr>
          <w:bCs/>
          <w:color w:val="000000"/>
          <w:lang w:val="uk-UA" w:eastAsia="uk-UA" w:bidi="uk-UA"/>
        </w:rPr>
        <w:t xml:space="preserve"> оприлюдненої</w:t>
      </w:r>
      <w:r w:rsidR="006B216B" w:rsidRPr="006B216B">
        <w:rPr>
          <w:color w:val="000000"/>
          <w:lang w:val="uk-UA" w:eastAsia="uk-UA" w:bidi="uk-UA"/>
        </w:rPr>
        <w:t xml:space="preserve"> в газеті </w:t>
      </w:r>
      <w:r w:rsidR="006B216B">
        <w:rPr>
          <w:color w:val="000000"/>
          <w:lang w:val="uk-UA" w:eastAsia="uk-UA" w:bidi="uk-UA"/>
        </w:rPr>
        <w:t>«</w:t>
      </w:r>
      <w:r w:rsidR="006B216B" w:rsidRPr="006B216B">
        <w:rPr>
          <w:color w:val="000000"/>
          <w:lang w:val="uk-UA" w:eastAsia="uk-UA" w:bidi="uk-UA"/>
        </w:rPr>
        <w:t>Град Прилуки</w:t>
      </w:r>
      <w:r w:rsidR="00343D37">
        <w:rPr>
          <w:color w:val="000000"/>
          <w:lang w:val="uk-UA" w:eastAsia="uk-UA" w:bidi="uk-UA"/>
        </w:rPr>
        <w:t xml:space="preserve">» 7 листопада </w:t>
      </w:r>
      <w:r w:rsidR="006B216B">
        <w:rPr>
          <w:color w:val="000000"/>
          <w:lang w:val="uk-UA" w:eastAsia="uk-UA" w:bidi="uk-UA"/>
        </w:rPr>
        <w:t>2024</w:t>
      </w:r>
      <w:r w:rsidR="006B216B" w:rsidRPr="006B216B">
        <w:rPr>
          <w:color w:val="000000"/>
          <w:lang w:val="uk-UA" w:eastAsia="uk-UA" w:bidi="uk-UA"/>
        </w:rPr>
        <w:t xml:space="preserve"> року №</w:t>
      </w:r>
      <w:r w:rsidR="006B216B" w:rsidRPr="006B216B">
        <w:rPr>
          <w:color w:val="000000"/>
          <w:lang w:eastAsia="uk-UA" w:bidi="uk-UA"/>
        </w:rPr>
        <w:t> </w:t>
      </w:r>
      <w:r w:rsidR="00343D37">
        <w:rPr>
          <w:color w:val="000000"/>
          <w:lang w:val="uk-UA" w:eastAsia="uk-UA" w:bidi="uk-UA"/>
        </w:rPr>
        <w:t>45 (1186</w:t>
      </w:r>
      <w:r w:rsidR="006B216B" w:rsidRPr="006B216B">
        <w:rPr>
          <w:color w:val="000000"/>
          <w:lang w:val="uk-UA" w:eastAsia="uk-UA" w:bidi="uk-UA"/>
        </w:rPr>
        <w:t>)</w:t>
      </w:r>
      <w:r w:rsidR="006B216B" w:rsidRPr="006B216B">
        <w:rPr>
          <w:bCs/>
          <w:color w:val="000000"/>
          <w:lang w:val="uk-UA" w:eastAsia="uk-UA" w:bidi="uk-UA"/>
        </w:rPr>
        <w:t>,</w:t>
      </w:r>
      <w:r w:rsidR="006B216B" w:rsidRPr="006B216B">
        <w:rPr>
          <w:color w:val="000000"/>
          <w:lang w:val="uk-UA" w:eastAsia="uk-UA" w:bidi="uk-UA"/>
        </w:rPr>
        <w:t xml:space="preserve"> </w:t>
      </w:r>
      <w:r w:rsidR="005D0CFC" w:rsidRPr="005D0CFC">
        <w:rPr>
          <w:bCs/>
          <w:color w:val="000000"/>
          <w:lang w:val="uk-UA" w:eastAsia="uk-UA" w:bidi="uk-UA"/>
        </w:rPr>
        <w:t>виконавчий комітет міської ради</w:t>
      </w:r>
    </w:p>
    <w:p w:rsidR="005D0CFC" w:rsidRPr="00343D37" w:rsidRDefault="00C841D4" w:rsidP="00343D37">
      <w:pPr>
        <w:pStyle w:val="a4"/>
        <w:tabs>
          <w:tab w:val="left" w:pos="2419"/>
        </w:tabs>
        <w:ind w:firstLine="1020"/>
        <w:jc w:val="both"/>
        <w:rPr>
          <w:color w:val="000000"/>
          <w:lang w:val="uk-UA" w:eastAsia="uk-UA" w:bidi="uk-UA"/>
        </w:rPr>
      </w:pPr>
      <w:r>
        <w:rPr>
          <w:bCs/>
          <w:color w:val="000000"/>
          <w:lang w:val="uk-UA" w:eastAsia="uk-UA" w:bidi="uk-UA"/>
        </w:rPr>
        <w:t xml:space="preserve"> </w:t>
      </w:r>
    </w:p>
    <w:p w:rsidR="00C841D4" w:rsidRDefault="00C841D4" w:rsidP="00450E6B">
      <w:pPr>
        <w:pStyle w:val="a4"/>
        <w:tabs>
          <w:tab w:val="left" w:pos="2419"/>
        </w:tabs>
        <w:jc w:val="both"/>
        <w:rPr>
          <w:bCs/>
          <w:color w:val="000000"/>
          <w:lang w:val="uk-UA" w:eastAsia="uk-UA" w:bidi="uk-UA"/>
        </w:rPr>
      </w:pPr>
      <w:r>
        <w:rPr>
          <w:bCs/>
          <w:color w:val="000000"/>
          <w:lang w:val="uk-UA" w:eastAsia="uk-UA" w:bidi="uk-UA"/>
        </w:rPr>
        <w:t>ВИРІШИВ:</w:t>
      </w:r>
    </w:p>
    <w:p w:rsidR="00A45838" w:rsidRPr="005D0CFC" w:rsidRDefault="00A45838" w:rsidP="006B216B">
      <w:pPr>
        <w:pStyle w:val="a4"/>
        <w:tabs>
          <w:tab w:val="left" w:pos="2419"/>
        </w:tabs>
        <w:ind w:firstLine="1020"/>
        <w:jc w:val="both"/>
        <w:rPr>
          <w:bCs/>
          <w:color w:val="000000"/>
          <w:lang w:val="uk-UA" w:eastAsia="uk-UA" w:bidi="uk-UA"/>
        </w:rPr>
      </w:pPr>
    </w:p>
    <w:p w:rsidR="00C841D4" w:rsidRDefault="001871F5" w:rsidP="00C841D4">
      <w:pPr>
        <w:pStyle w:val="a4"/>
        <w:tabs>
          <w:tab w:val="left" w:pos="2419"/>
        </w:tabs>
        <w:ind w:firstLine="102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1. Встановити комун</w:t>
      </w:r>
      <w:r w:rsidR="000A3501">
        <w:rPr>
          <w:color w:val="000000"/>
          <w:lang w:val="uk-UA" w:eastAsia="uk-UA" w:bidi="uk-UA"/>
        </w:rPr>
        <w:t>альному підприємству «Послуга</w:t>
      </w:r>
      <w:r>
        <w:rPr>
          <w:color w:val="000000"/>
          <w:lang w:val="uk-UA" w:eastAsia="uk-UA" w:bidi="uk-UA"/>
        </w:rPr>
        <w:t>»</w:t>
      </w:r>
      <w:r w:rsidR="000A3501">
        <w:rPr>
          <w:color w:val="000000"/>
          <w:lang w:val="uk-UA" w:eastAsia="uk-UA" w:bidi="uk-UA"/>
        </w:rPr>
        <w:t xml:space="preserve"> Прилуцької міської ради Чернігівської області</w:t>
      </w:r>
      <w:r>
        <w:rPr>
          <w:color w:val="000000"/>
          <w:lang w:val="uk-UA" w:eastAsia="uk-UA" w:bidi="uk-UA"/>
        </w:rPr>
        <w:t xml:space="preserve"> тарифи на збирання, перевезення та видалення</w:t>
      </w:r>
      <w:r w:rsidR="00396442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побутових відходів (змішані, великогаба</w:t>
      </w:r>
      <w:r w:rsidR="000A3501">
        <w:rPr>
          <w:color w:val="000000"/>
          <w:lang w:val="uk-UA" w:eastAsia="uk-UA" w:bidi="uk-UA"/>
        </w:rPr>
        <w:t>ритні, ремонтні</w:t>
      </w:r>
      <w:r>
        <w:rPr>
          <w:color w:val="000000"/>
          <w:lang w:val="uk-UA" w:eastAsia="uk-UA" w:bidi="uk-UA"/>
        </w:rPr>
        <w:t>) згі</w:t>
      </w:r>
      <w:r w:rsidR="00323D6B">
        <w:rPr>
          <w:color w:val="000000"/>
          <w:lang w:val="uk-UA" w:eastAsia="uk-UA" w:bidi="uk-UA"/>
        </w:rPr>
        <w:t xml:space="preserve">дно з  структурами: </w:t>
      </w:r>
      <w:r w:rsidR="00C841D4">
        <w:rPr>
          <w:color w:val="000000"/>
          <w:sz w:val="24"/>
          <w:szCs w:val="24"/>
          <w:lang w:val="uk-UA" w:eastAsia="uk-UA" w:bidi="uk-UA"/>
        </w:rPr>
        <w:t>«</w:t>
      </w:r>
      <w:r w:rsidR="00C841D4" w:rsidRPr="00C841D4">
        <w:rPr>
          <w:color w:val="000000"/>
          <w:lang w:val="uk-UA" w:eastAsia="uk-UA" w:bidi="uk-UA"/>
        </w:rPr>
        <w:t>Структура тарифів на збирання, перевезення та видалення змішаних побутових відходів</w:t>
      </w:r>
      <w:r w:rsidR="00C841D4">
        <w:rPr>
          <w:color w:val="000000"/>
          <w:lang w:val="uk-UA" w:eastAsia="uk-UA" w:bidi="uk-UA"/>
        </w:rPr>
        <w:t>» (додається), «</w:t>
      </w:r>
      <w:r w:rsidR="00C841D4" w:rsidRPr="00C841D4">
        <w:rPr>
          <w:color w:val="000000"/>
          <w:lang w:val="uk-UA" w:eastAsia="uk-UA" w:bidi="uk-UA"/>
        </w:rPr>
        <w:t>Структура тарифів на збирання, перевезення та видалення</w:t>
      </w:r>
      <w:r w:rsidR="00C841D4">
        <w:rPr>
          <w:color w:val="000000"/>
          <w:lang w:val="uk-UA" w:eastAsia="uk-UA" w:bidi="uk-UA"/>
        </w:rPr>
        <w:t xml:space="preserve"> </w:t>
      </w:r>
      <w:r w:rsidR="00C841D4" w:rsidRPr="00C841D4">
        <w:rPr>
          <w:color w:val="000000"/>
          <w:lang w:val="uk-UA" w:eastAsia="uk-UA" w:bidi="uk-UA"/>
        </w:rPr>
        <w:t>великогабаритних побутових відходів</w:t>
      </w:r>
      <w:r w:rsidR="00C841D4">
        <w:rPr>
          <w:color w:val="000000"/>
          <w:lang w:val="uk-UA" w:eastAsia="uk-UA" w:bidi="uk-UA"/>
        </w:rPr>
        <w:t>» (додається),</w:t>
      </w:r>
    </w:p>
    <w:p w:rsidR="00C841D4" w:rsidRPr="00C841D4" w:rsidRDefault="00C841D4" w:rsidP="00C841D4">
      <w:pPr>
        <w:pStyle w:val="a4"/>
        <w:tabs>
          <w:tab w:val="left" w:pos="2419"/>
        </w:tabs>
        <w:jc w:val="both"/>
        <w:rPr>
          <w:color w:val="000000"/>
          <w:lang w:val="ru-RU" w:eastAsia="uk-UA" w:bidi="uk-UA"/>
        </w:rPr>
      </w:pPr>
      <w:r>
        <w:rPr>
          <w:color w:val="000000"/>
          <w:lang w:val="ru-RU" w:eastAsia="uk-UA" w:bidi="uk-UA"/>
        </w:rPr>
        <w:t>«</w:t>
      </w:r>
      <w:r w:rsidRPr="00C841D4">
        <w:rPr>
          <w:color w:val="000000"/>
          <w:lang w:val="ru-RU" w:eastAsia="uk-UA" w:bidi="uk-UA"/>
        </w:rPr>
        <w:t xml:space="preserve">Структура </w:t>
      </w:r>
      <w:proofErr w:type="spellStart"/>
      <w:r w:rsidRPr="00C841D4">
        <w:rPr>
          <w:color w:val="000000"/>
          <w:lang w:val="ru-RU" w:eastAsia="uk-UA" w:bidi="uk-UA"/>
        </w:rPr>
        <w:t>тарифів</w:t>
      </w:r>
      <w:proofErr w:type="spellEnd"/>
      <w:r w:rsidRPr="00C841D4">
        <w:rPr>
          <w:color w:val="000000"/>
          <w:lang w:val="ru-RU" w:eastAsia="uk-UA" w:bidi="uk-UA"/>
        </w:rPr>
        <w:t xml:space="preserve"> на </w:t>
      </w:r>
      <w:proofErr w:type="spellStart"/>
      <w:r w:rsidRPr="00C841D4">
        <w:rPr>
          <w:color w:val="000000"/>
          <w:lang w:val="ru-RU" w:eastAsia="uk-UA" w:bidi="uk-UA"/>
        </w:rPr>
        <w:t>збирання</w:t>
      </w:r>
      <w:proofErr w:type="spellEnd"/>
      <w:r w:rsidRPr="00C841D4">
        <w:rPr>
          <w:color w:val="000000"/>
          <w:lang w:val="ru-RU" w:eastAsia="uk-UA" w:bidi="uk-UA"/>
        </w:rPr>
        <w:t xml:space="preserve">, </w:t>
      </w:r>
      <w:proofErr w:type="spellStart"/>
      <w:r w:rsidRPr="00C841D4">
        <w:rPr>
          <w:color w:val="000000"/>
          <w:lang w:val="ru-RU" w:eastAsia="uk-UA" w:bidi="uk-UA"/>
        </w:rPr>
        <w:t>перевезення</w:t>
      </w:r>
      <w:proofErr w:type="spellEnd"/>
      <w:r w:rsidRPr="00C841D4">
        <w:rPr>
          <w:color w:val="000000"/>
          <w:lang w:val="ru-RU" w:eastAsia="uk-UA" w:bidi="uk-UA"/>
        </w:rPr>
        <w:t xml:space="preserve"> та </w:t>
      </w:r>
      <w:proofErr w:type="spellStart"/>
      <w:r w:rsidRPr="00C841D4">
        <w:rPr>
          <w:color w:val="000000"/>
          <w:lang w:val="ru-RU" w:eastAsia="uk-UA" w:bidi="uk-UA"/>
        </w:rPr>
        <w:t>видалення</w:t>
      </w:r>
      <w:proofErr w:type="spellEnd"/>
      <w:r w:rsidRPr="00C841D4">
        <w:rPr>
          <w:color w:val="000000"/>
          <w:lang w:val="ru-RU" w:eastAsia="uk-UA" w:bidi="uk-UA"/>
        </w:rPr>
        <w:t xml:space="preserve"> </w:t>
      </w:r>
      <w:proofErr w:type="spellStart"/>
      <w:r w:rsidRPr="00C841D4">
        <w:rPr>
          <w:color w:val="000000"/>
          <w:lang w:val="ru-RU" w:eastAsia="uk-UA" w:bidi="uk-UA"/>
        </w:rPr>
        <w:t>ремонтних</w:t>
      </w:r>
      <w:proofErr w:type="spellEnd"/>
      <w:r w:rsidRPr="00C841D4">
        <w:rPr>
          <w:color w:val="000000"/>
          <w:lang w:val="ru-RU" w:eastAsia="uk-UA" w:bidi="uk-UA"/>
        </w:rPr>
        <w:t xml:space="preserve"> </w:t>
      </w:r>
      <w:proofErr w:type="spellStart"/>
      <w:r w:rsidRPr="00C841D4">
        <w:rPr>
          <w:color w:val="000000"/>
          <w:lang w:val="ru-RU" w:eastAsia="uk-UA" w:bidi="uk-UA"/>
        </w:rPr>
        <w:t>побутових</w:t>
      </w:r>
      <w:proofErr w:type="spellEnd"/>
      <w:r w:rsidRPr="00C841D4">
        <w:rPr>
          <w:color w:val="000000"/>
          <w:lang w:val="ru-RU" w:eastAsia="uk-UA" w:bidi="uk-UA"/>
        </w:rPr>
        <w:t xml:space="preserve"> </w:t>
      </w:r>
      <w:proofErr w:type="spellStart"/>
      <w:r w:rsidRPr="00C841D4">
        <w:rPr>
          <w:color w:val="000000"/>
          <w:lang w:val="ru-RU" w:eastAsia="uk-UA" w:bidi="uk-UA"/>
        </w:rPr>
        <w:t>відходів</w:t>
      </w:r>
      <w:proofErr w:type="spellEnd"/>
      <w:r w:rsidR="00CC37B3">
        <w:rPr>
          <w:color w:val="000000"/>
          <w:lang w:val="ru-RU" w:eastAsia="uk-UA" w:bidi="uk-UA"/>
        </w:rPr>
        <w:t>» (</w:t>
      </w:r>
      <w:proofErr w:type="spellStart"/>
      <w:r w:rsidR="00CC37B3">
        <w:rPr>
          <w:color w:val="000000"/>
          <w:lang w:val="ru-RU" w:eastAsia="uk-UA" w:bidi="uk-UA"/>
        </w:rPr>
        <w:t>додається</w:t>
      </w:r>
      <w:proofErr w:type="spellEnd"/>
      <w:r w:rsidR="00CC37B3">
        <w:rPr>
          <w:color w:val="000000"/>
          <w:lang w:val="ru-RU" w:eastAsia="uk-UA" w:bidi="uk-UA"/>
        </w:rPr>
        <w:t>):</w:t>
      </w:r>
    </w:p>
    <w:p w:rsidR="00C841D4" w:rsidRPr="00C841D4" w:rsidRDefault="00C841D4" w:rsidP="00C841D4">
      <w:pPr>
        <w:pStyle w:val="a4"/>
        <w:tabs>
          <w:tab w:val="left" w:pos="2419"/>
        </w:tabs>
        <w:jc w:val="both"/>
        <w:rPr>
          <w:color w:val="000000"/>
          <w:lang w:val="ru-RU" w:eastAsia="uk-UA" w:bidi="uk-UA"/>
        </w:rPr>
      </w:pPr>
    </w:p>
    <w:tbl>
      <w:tblPr>
        <w:tblStyle w:val="a7"/>
        <w:tblW w:w="0" w:type="auto"/>
        <w:tblLook w:val="04A0"/>
      </w:tblPr>
      <w:tblGrid>
        <w:gridCol w:w="3114"/>
        <w:gridCol w:w="1588"/>
        <w:gridCol w:w="2654"/>
        <w:gridCol w:w="1989"/>
      </w:tblGrid>
      <w:tr w:rsidR="00D66F41" w:rsidRPr="00D66F41" w:rsidTr="00CC37B3">
        <w:tc>
          <w:tcPr>
            <w:tcW w:w="3114" w:type="dxa"/>
            <w:vMerge w:val="restart"/>
          </w:tcPr>
          <w:p w:rsidR="00D66F41" w:rsidRPr="00C841D4" w:rsidRDefault="00D66F41" w:rsidP="00D66F41">
            <w:pPr>
              <w:pStyle w:val="a6"/>
              <w:ind w:left="15" w:right="15"/>
              <w:rPr>
                <w:color w:val="000000"/>
                <w:lang w:val="uk-UA" w:eastAsia="uk-UA" w:bidi="uk-UA"/>
              </w:rPr>
            </w:pPr>
          </w:p>
          <w:p w:rsidR="00D66F41" w:rsidRPr="00D66F41" w:rsidRDefault="00D66F41" w:rsidP="00CC37B3">
            <w:pPr>
              <w:pStyle w:val="a6"/>
              <w:ind w:left="15" w:right="15" w:firstLine="0"/>
              <w:rPr>
                <w:color w:val="000000"/>
                <w:lang w:val="ru-RU" w:eastAsia="uk-UA" w:bidi="uk-UA"/>
              </w:rPr>
            </w:pPr>
            <w:proofErr w:type="spellStart"/>
            <w:r w:rsidRPr="00D66F41">
              <w:rPr>
                <w:color w:val="000000"/>
                <w:lang w:val="ru-RU" w:eastAsia="uk-UA" w:bidi="uk-UA"/>
              </w:rPr>
              <w:t>О</w:t>
            </w:r>
            <w:r w:rsidR="00CC37B3">
              <w:rPr>
                <w:color w:val="000000"/>
                <w:lang w:val="ru-RU" w:eastAsia="uk-UA" w:bidi="uk-UA"/>
              </w:rPr>
              <w:t>перації</w:t>
            </w:r>
            <w:proofErr w:type="spellEnd"/>
            <w:r w:rsidR="00CC37B3">
              <w:rPr>
                <w:color w:val="000000"/>
                <w:lang w:val="ru-RU" w:eastAsia="uk-UA" w:bidi="uk-UA"/>
              </w:rPr>
              <w:t xml:space="preserve"> </w:t>
            </w:r>
            <w:proofErr w:type="spellStart"/>
            <w:r w:rsidR="00CC37B3">
              <w:rPr>
                <w:color w:val="000000"/>
                <w:lang w:val="ru-RU" w:eastAsia="uk-UA" w:bidi="uk-UA"/>
              </w:rPr>
              <w:t>з</w:t>
            </w:r>
            <w:proofErr w:type="spellEnd"/>
            <w:r w:rsidR="00CC37B3">
              <w:rPr>
                <w:color w:val="000000"/>
                <w:lang w:val="ru-RU" w:eastAsia="uk-UA" w:bidi="uk-UA"/>
              </w:rPr>
              <w:t xml:space="preserve"> </w:t>
            </w:r>
            <w:proofErr w:type="spellStart"/>
            <w:r w:rsidR="00CC37B3">
              <w:rPr>
                <w:color w:val="000000"/>
                <w:lang w:val="ru-RU" w:eastAsia="uk-UA" w:bidi="uk-UA"/>
              </w:rPr>
              <w:t>управління</w:t>
            </w:r>
            <w:proofErr w:type="spellEnd"/>
            <w:r w:rsidR="00CC37B3">
              <w:rPr>
                <w:color w:val="000000"/>
                <w:lang w:val="ru-RU" w:eastAsia="uk-UA" w:bidi="uk-UA"/>
              </w:rPr>
              <w:t xml:space="preserve"> </w:t>
            </w:r>
            <w:proofErr w:type="spellStart"/>
            <w:r w:rsidR="00CC37B3">
              <w:rPr>
                <w:color w:val="000000"/>
                <w:lang w:val="ru-RU" w:eastAsia="uk-UA" w:bidi="uk-UA"/>
              </w:rPr>
              <w:t>побутовими</w:t>
            </w:r>
            <w:proofErr w:type="spellEnd"/>
            <w:r w:rsidR="00CC37B3">
              <w:rPr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val="ru-RU" w:eastAsia="uk-UA" w:bidi="uk-UA"/>
              </w:rPr>
              <w:t>відходами</w:t>
            </w:r>
            <w:proofErr w:type="spellEnd"/>
          </w:p>
        </w:tc>
        <w:tc>
          <w:tcPr>
            <w:tcW w:w="6231" w:type="dxa"/>
            <w:gridSpan w:val="3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val="ru-RU" w:eastAsia="uk-UA" w:bidi="uk-UA"/>
              </w:rPr>
            </w:pPr>
            <w:r w:rsidRPr="00D66F41">
              <w:rPr>
                <w:color w:val="000000"/>
                <w:lang w:val="ru-RU" w:eastAsia="uk-UA" w:bidi="uk-UA"/>
              </w:rPr>
              <w:t xml:space="preserve">     </w:t>
            </w:r>
          </w:p>
          <w:p w:rsidR="00CC37B3" w:rsidRPr="00D66F41" w:rsidRDefault="00D66F41" w:rsidP="00CC37B3">
            <w:pPr>
              <w:pStyle w:val="a6"/>
              <w:ind w:left="15" w:right="15" w:firstLine="0"/>
              <w:rPr>
                <w:color w:val="000000"/>
                <w:lang w:val="ru-RU" w:eastAsia="uk-UA" w:bidi="uk-UA"/>
              </w:rPr>
            </w:pPr>
            <w:proofErr w:type="spellStart"/>
            <w:r w:rsidRPr="00D66F41">
              <w:rPr>
                <w:color w:val="000000"/>
                <w:lang w:val="ru-RU" w:eastAsia="uk-UA" w:bidi="uk-UA"/>
              </w:rPr>
              <w:t>Тарифи</w:t>
            </w:r>
            <w:proofErr w:type="spellEnd"/>
            <w:r w:rsidRPr="00D66F41">
              <w:rPr>
                <w:color w:val="000000"/>
                <w:lang w:val="ru-RU" w:eastAsia="uk-UA" w:bidi="uk-UA"/>
              </w:rPr>
              <w:t xml:space="preserve"> за видами </w:t>
            </w:r>
            <w:proofErr w:type="spellStart"/>
            <w:r w:rsidRPr="00D66F41">
              <w:rPr>
                <w:color w:val="000000"/>
                <w:lang w:val="ru-RU" w:eastAsia="uk-UA" w:bidi="uk-UA"/>
              </w:rPr>
              <w:t>побутових</w:t>
            </w:r>
            <w:proofErr w:type="spellEnd"/>
            <w:r w:rsidRPr="00D66F41">
              <w:rPr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val="ru-RU" w:eastAsia="uk-UA" w:bidi="uk-UA"/>
              </w:rPr>
              <w:t>відходів</w:t>
            </w:r>
            <w:proofErr w:type="spellEnd"/>
            <w:r w:rsidRPr="00D66F41">
              <w:rPr>
                <w:color w:val="000000"/>
                <w:lang w:val="ru-RU" w:eastAsia="uk-UA" w:bidi="uk-UA"/>
              </w:rPr>
              <w:t xml:space="preserve"> </w:t>
            </w:r>
            <w:proofErr w:type="spellStart"/>
            <w:r w:rsidR="00CC37B3">
              <w:rPr>
                <w:color w:val="000000"/>
                <w:lang w:val="ru-RU" w:eastAsia="uk-UA" w:bidi="uk-UA"/>
              </w:rPr>
              <w:t>грн</w:t>
            </w:r>
            <w:proofErr w:type="spellEnd"/>
            <w:r w:rsidR="00CC37B3">
              <w:rPr>
                <w:color w:val="000000"/>
                <w:lang w:val="ru-RU" w:eastAsia="uk-UA" w:bidi="uk-UA"/>
              </w:rPr>
              <w:t>/м</w:t>
            </w:r>
            <w:r w:rsidR="00CC37B3">
              <w:rPr>
                <w:color w:val="000000"/>
                <w:vertAlign w:val="superscript"/>
                <w:lang w:val="ru-RU" w:eastAsia="uk-UA" w:bidi="uk-UA"/>
              </w:rPr>
              <w:t>3</w:t>
            </w:r>
            <w:r w:rsidR="00CC37B3">
              <w:rPr>
                <w:color w:val="000000"/>
                <w:lang w:val="ru-RU" w:eastAsia="uk-UA" w:bidi="uk-UA"/>
              </w:rPr>
              <w:t>,</w:t>
            </w:r>
          </w:p>
          <w:p w:rsidR="00D66F41" w:rsidRPr="00D66F41" w:rsidRDefault="00CC37B3" w:rsidP="00D66F41">
            <w:pPr>
              <w:pStyle w:val="a6"/>
              <w:ind w:left="15" w:right="15" w:firstLine="0"/>
              <w:rPr>
                <w:color w:val="000000"/>
                <w:lang w:val="ru-RU" w:eastAsia="uk-UA" w:bidi="uk-UA"/>
              </w:rPr>
            </w:pPr>
            <w:r>
              <w:rPr>
                <w:color w:val="000000"/>
                <w:lang w:val="ru-RU" w:eastAsia="uk-UA" w:bidi="uk-UA"/>
              </w:rPr>
              <w:t>з ПДВ</w:t>
            </w:r>
          </w:p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val="ru-RU" w:eastAsia="uk-UA" w:bidi="uk-UA"/>
              </w:rPr>
            </w:pPr>
          </w:p>
        </w:tc>
      </w:tr>
      <w:tr w:rsidR="00D66F41" w:rsidRPr="00D66F41" w:rsidTr="00CC37B3">
        <w:tc>
          <w:tcPr>
            <w:tcW w:w="3114" w:type="dxa"/>
            <w:vMerge/>
            <w:shd w:val="clear" w:color="auto" w:fill="auto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val="ru-RU" w:eastAsia="uk-UA" w:bidi="uk-UA"/>
              </w:rPr>
            </w:pPr>
          </w:p>
        </w:tc>
        <w:tc>
          <w:tcPr>
            <w:tcW w:w="1588" w:type="dxa"/>
          </w:tcPr>
          <w:p w:rsidR="00D66F41" w:rsidRPr="00D66F41" w:rsidRDefault="00D66F41" w:rsidP="00CE74CC">
            <w:pPr>
              <w:pStyle w:val="a6"/>
              <w:ind w:left="15" w:right="15" w:firstLine="0"/>
              <w:rPr>
                <w:color w:val="000000"/>
                <w:lang w:eastAsia="uk-UA" w:bidi="uk-UA"/>
              </w:rPr>
            </w:pPr>
            <w:proofErr w:type="spellStart"/>
            <w:r w:rsidRPr="00D66F41">
              <w:rPr>
                <w:color w:val="000000"/>
                <w:lang w:eastAsia="uk-UA" w:bidi="uk-UA"/>
              </w:rPr>
              <w:t>змішані</w:t>
            </w:r>
            <w:proofErr w:type="spellEnd"/>
            <w:r w:rsidRPr="00D66F41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eastAsia="uk-UA" w:bidi="uk-UA"/>
              </w:rPr>
              <w:t>побутові</w:t>
            </w:r>
            <w:proofErr w:type="spellEnd"/>
            <w:r w:rsidRPr="00D66F41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eastAsia="uk-UA" w:bidi="uk-UA"/>
              </w:rPr>
              <w:t>відходи</w:t>
            </w:r>
            <w:proofErr w:type="spellEnd"/>
          </w:p>
        </w:tc>
        <w:tc>
          <w:tcPr>
            <w:tcW w:w="2654" w:type="dxa"/>
          </w:tcPr>
          <w:p w:rsidR="00D66F41" w:rsidRPr="00D66F41" w:rsidRDefault="00D66F41" w:rsidP="00CC37B3">
            <w:pPr>
              <w:pStyle w:val="a6"/>
              <w:ind w:left="15" w:right="15" w:firstLine="0"/>
              <w:rPr>
                <w:color w:val="000000"/>
                <w:lang w:eastAsia="uk-UA" w:bidi="uk-UA"/>
              </w:rPr>
            </w:pPr>
            <w:proofErr w:type="spellStart"/>
            <w:r w:rsidRPr="00D66F41">
              <w:rPr>
                <w:color w:val="000000"/>
                <w:lang w:eastAsia="uk-UA" w:bidi="uk-UA"/>
              </w:rPr>
              <w:t>великогабаритні</w:t>
            </w:r>
            <w:proofErr w:type="spellEnd"/>
            <w:r w:rsidRPr="00D66F41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eastAsia="uk-UA" w:bidi="uk-UA"/>
              </w:rPr>
              <w:t>побутові</w:t>
            </w:r>
            <w:proofErr w:type="spellEnd"/>
            <w:r w:rsidRPr="00D66F41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eastAsia="uk-UA" w:bidi="uk-UA"/>
              </w:rPr>
              <w:t>відходи</w:t>
            </w:r>
            <w:proofErr w:type="spellEnd"/>
          </w:p>
        </w:tc>
        <w:tc>
          <w:tcPr>
            <w:tcW w:w="1989" w:type="dxa"/>
          </w:tcPr>
          <w:p w:rsidR="00D66F41" w:rsidRPr="00D66F41" w:rsidRDefault="00D66F41" w:rsidP="00CE74CC">
            <w:pPr>
              <w:pStyle w:val="a6"/>
              <w:ind w:left="15" w:right="15" w:firstLine="0"/>
              <w:rPr>
                <w:color w:val="000000"/>
                <w:lang w:eastAsia="uk-UA" w:bidi="uk-UA"/>
              </w:rPr>
            </w:pPr>
            <w:proofErr w:type="spellStart"/>
            <w:r w:rsidRPr="00D66F41">
              <w:rPr>
                <w:color w:val="000000"/>
                <w:lang w:eastAsia="uk-UA" w:bidi="uk-UA"/>
              </w:rPr>
              <w:t>ремонтні</w:t>
            </w:r>
            <w:proofErr w:type="spellEnd"/>
            <w:r w:rsidRPr="00D66F41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eastAsia="uk-UA" w:bidi="uk-UA"/>
              </w:rPr>
              <w:t>побутові</w:t>
            </w:r>
            <w:proofErr w:type="spellEnd"/>
            <w:r w:rsidRPr="00D66F41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D66F41">
              <w:rPr>
                <w:color w:val="000000"/>
                <w:lang w:eastAsia="uk-UA" w:bidi="uk-UA"/>
              </w:rPr>
              <w:t>відходи</w:t>
            </w:r>
            <w:proofErr w:type="spellEnd"/>
          </w:p>
        </w:tc>
      </w:tr>
      <w:tr w:rsidR="00D66F41" w:rsidRPr="00D66F41" w:rsidTr="00CC37B3">
        <w:tc>
          <w:tcPr>
            <w:tcW w:w="3114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proofErr w:type="spellStart"/>
            <w:r w:rsidRPr="00D66F41">
              <w:rPr>
                <w:color w:val="000000"/>
                <w:lang w:eastAsia="uk-UA" w:bidi="uk-UA"/>
              </w:rPr>
              <w:t>Збирання</w:t>
            </w:r>
            <w:proofErr w:type="spellEnd"/>
          </w:p>
        </w:tc>
        <w:tc>
          <w:tcPr>
            <w:tcW w:w="1588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12,90</w:t>
            </w:r>
          </w:p>
        </w:tc>
        <w:tc>
          <w:tcPr>
            <w:tcW w:w="2654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65,60</w:t>
            </w:r>
          </w:p>
        </w:tc>
        <w:tc>
          <w:tcPr>
            <w:tcW w:w="1989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74,02</w:t>
            </w:r>
          </w:p>
        </w:tc>
      </w:tr>
      <w:tr w:rsidR="00D66F41" w:rsidRPr="00D66F41" w:rsidTr="00CC37B3">
        <w:tc>
          <w:tcPr>
            <w:tcW w:w="3114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proofErr w:type="spellStart"/>
            <w:r w:rsidRPr="00D66F41">
              <w:rPr>
                <w:color w:val="000000"/>
                <w:lang w:eastAsia="uk-UA" w:bidi="uk-UA"/>
              </w:rPr>
              <w:t>Перевезення</w:t>
            </w:r>
            <w:proofErr w:type="spellEnd"/>
          </w:p>
        </w:tc>
        <w:tc>
          <w:tcPr>
            <w:tcW w:w="1588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131,50</w:t>
            </w:r>
          </w:p>
        </w:tc>
        <w:tc>
          <w:tcPr>
            <w:tcW w:w="2654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166,28</w:t>
            </w:r>
          </w:p>
        </w:tc>
        <w:tc>
          <w:tcPr>
            <w:tcW w:w="1989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161,52</w:t>
            </w:r>
          </w:p>
        </w:tc>
      </w:tr>
      <w:tr w:rsidR="00D66F41" w:rsidRPr="00D66F41" w:rsidTr="00CC37B3">
        <w:tc>
          <w:tcPr>
            <w:tcW w:w="3114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proofErr w:type="spellStart"/>
            <w:r w:rsidRPr="00D66F41">
              <w:rPr>
                <w:color w:val="000000"/>
                <w:lang w:eastAsia="uk-UA" w:bidi="uk-UA"/>
              </w:rPr>
              <w:t>Видалення</w:t>
            </w:r>
            <w:proofErr w:type="spellEnd"/>
          </w:p>
        </w:tc>
        <w:tc>
          <w:tcPr>
            <w:tcW w:w="1588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62,04</w:t>
            </w:r>
          </w:p>
        </w:tc>
        <w:tc>
          <w:tcPr>
            <w:tcW w:w="2654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62,04</w:t>
            </w:r>
          </w:p>
        </w:tc>
        <w:tc>
          <w:tcPr>
            <w:tcW w:w="1989" w:type="dxa"/>
          </w:tcPr>
          <w:p w:rsidR="00D66F41" w:rsidRPr="00D66F41" w:rsidRDefault="00D66F41" w:rsidP="00D66F41">
            <w:pPr>
              <w:pStyle w:val="a6"/>
              <w:ind w:left="15" w:right="15"/>
              <w:rPr>
                <w:color w:val="000000"/>
                <w:lang w:eastAsia="uk-UA" w:bidi="uk-UA"/>
              </w:rPr>
            </w:pPr>
            <w:r w:rsidRPr="00D66F41">
              <w:rPr>
                <w:color w:val="000000"/>
                <w:lang w:eastAsia="uk-UA" w:bidi="uk-UA"/>
              </w:rPr>
              <w:t>62,04</w:t>
            </w:r>
          </w:p>
        </w:tc>
      </w:tr>
    </w:tbl>
    <w:p w:rsidR="00D66F41" w:rsidRDefault="00D66F41" w:rsidP="001871F5">
      <w:pPr>
        <w:pStyle w:val="a6"/>
        <w:shd w:val="clear" w:color="auto" w:fill="auto"/>
        <w:ind w:left="15" w:right="15" w:firstLine="0"/>
        <w:rPr>
          <w:color w:val="000000"/>
          <w:lang w:val="uk-UA" w:eastAsia="uk-UA" w:bidi="uk-UA"/>
        </w:rPr>
      </w:pPr>
    </w:p>
    <w:p w:rsidR="00CC37B3" w:rsidRPr="00CC37B3" w:rsidRDefault="001871F5" w:rsidP="00CC37B3">
      <w:pPr>
        <w:pStyle w:val="a4"/>
        <w:tabs>
          <w:tab w:val="left" w:pos="2419"/>
        </w:tabs>
        <w:ind w:firstLine="1020"/>
        <w:jc w:val="both"/>
        <w:rPr>
          <w:color w:val="000000"/>
          <w:lang w:val="uk-UA" w:eastAsia="uk-UA" w:bidi="uk-UA"/>
        </w:rPr>
      </w:pPr>
      <w:r w:rsidRPr="00450E6B">
        <w:rPr>
          <w:color w:val="000000"/>
          <w:lang w:val="uk-UA" w:eastAsia="uk-UA" w:bidi="uk-UA"/>
        </w:rPr>
        <w:t>2. Встановити комунальному підприємству</w:t>
      </w:r>
      <w:r w:rsidR="00D66F41" w:rsidRPr="00450E6B">
        <w:rPr>
          <w:color w:val="000000"/>
          <w:lang w:val="uk-UA" w:eastAsia="uk-UA" w:bidi="uk-UA"/>
        </w:rPr>
        <w:t xml:space="preserve"> «Послуга</w:t>
      </w:r>
      <w:r w:rsidRPr="00450E6B">
        <w:rPr>
          <w:color w:val="000000"/>
          <w:lang w:val="uk-UA" w:eastAsia="uk-UA" w:bidi="uk-UA"/>
        </w:rPr>
        <w:t>»</w:t>
      </w:r>
      <w:r w:rsidR="00D66F41" w:rsidRPr="00450E6B">
        <w:rPr>
          <w:color w:val="000000"/>
          <w:lang w:val="uk-UA" w:eastAsia="uk-UA" w:bidi="uk-UA"/>
        </w:rPr>
        <w:t xml:space="preserve"> Прилуцької міської ради Чернігівської області</w:t>
      </w:r>
      <w:r w:rsidRPr="00450E6B">
        <w:rPr>
          <w:color w:val="000000"/>
          <w:lang w:val="uk-UA" w:eastAsia="uk-UA" w:bidi="uk-UA"/>
        </w:rPr>
        <w:t xml:space="preserve"> середньозважени</w:t>
      </w:r>
      <w:r w:rsidR="00450E6B">
        <w:rPr>
          <w:color w:val="000000"/>
          <w:lang w:val="uk-UA" w:eastAsia="uk-UA" w:bidi="uk-UA"/>
        </w:rPr>
        <w:t xml:space="preserve">й тариф на послугу з управління </w:t>
      </w:r>
      <w:r w:rsidRPr="00450E6B">
        <w:rPr>
          <w:color w:val="000000"/>
          <w:lang w:val="uk-UA" w:eastAsia="uk-UA" w:bidi="uk-UA"/>
        </w:rPr>
        <w:t>побутовими відходами окремо за вида</w:t>
      </w:r>
      <w:r w:rsidR="00450E6B">
        <w:rPr>
          <w:color w:val="000000"/>
          <w:lang w:val="uk-UA" w:eastAsia="uk-UA" w:bidi="uk-UA"/>
        </w:rPr>
        <w:t xml:space="preserve">ми побутових відходів (змішані, </w:t>
      </w:r>
      <w:r w:rsidRPr="00450E6B">
        <w:rPr>
          <w:color w:val="000000"/>
          <w:lang w:val="uk-UA" w:eastAsia="uk-UA" w:bidi="uk-UA"/>
        </w:rPr>
        <w:t>великогабаритні, рем</w:t>
      </w:r>
      <w:r w:rsidR="00D66F41" w:rsidRPr="00450E6B">
        <w:rPr>
          <w:color w:val="000000"/>
          <w:lang w:val="uk-UA" w:eastAsia="uk-UA" w:bidi="uk-UA"/>
        </w:rPr>
        <w:t>онтні</w:t>
      </w:r>
      <w:r w:rsidR="00CC37B3">
        <w:rPr>
          <w:color w:val="000000"/>
          <w:lang w:val="uk-UA" w:eastAsia="uk-UA" w:bidi="uk-UA"/>
        </w:rPr>
        <w:t xml:space="preserve">), згідно з розрахунком </w:t>
      </w:r>
      <w:r w:rsidR="00CC37B3" w:rsidRPr="00CC37B3">
        <w:rPr>
          <w:color w:val="000000"/>
          <w:lang w:val="uk-UA" w:eastAsia="uk-UA" w:bidi="uk-UA"/>
        </w:rPr>
        <w:t>середньозваженого тарифу на послугу з управління побутовими відходами</w:t>
      </w:r>
    </w:p>
    <w:p w:rsidR="00CC37B3" w:rsidRDefault="00CC37B3" w:rsidP="00CC37B3">
      <w:pPr>
        <w:pStyle w:val="a4"/>
        <w:shd w:val="clear" w:color="auto" w:fill="auto"/>
        <w:tabs>
          <w:tab w:val="left" w:pos="2419"/>
        </w:tabs>
        <w:jc w:val="both"/>
        <w:rPr>
          <w:color w:val="000000"/>
          <w:lang w:val="uk-UA" w:eastAsia="uk-UA" w:bidi="uk-UA"/>
        </w:rPr>
      </w:pPr>
      <w:r w:rsidRPr="00CC37B3">
        <w:rPr>
          <w:color w:val="000000"/>
          <w:lang w:val="uk-UA" w:eastAsia="uk-UA" w:bidi="uk-UA"/>
        </w:rPr>
        <w:t>за видами побутових відходів (змішані, великогабаритні, ремонтні)</w:t>
      </w:r>
      <w:r>
        <w:rPr>
          <w:color w:val="000000"/>
          <w:lang w:val="uk-UA" w:eastAsia="uk-UA" w:bidi="uk-UA"/>
        </w:rPr>
        <w:t xml:space="preserve"> (додається):</w:t>
      </w:r>
    </w:p>
    <w:tbl>
      <w:tblPr>
        <w:tblW w:w="18430" w:type="dxa"/>
        <w:tblLook w:val="04A0"/>
      </w:tblPr>
      <w:tblGrid>
        <w:gridCol w:w="4426"/>
        <w:gridCol w:w="4930"/>
        <w:gridCol w:w="9074"/>
      </w:tblGrid>
      <w:tr w:rsidR="00CC37B3" w:rsidRPr="00CC37B3" w:rsidTr="00CC37B3">
        <w:trPr>
          <w:trHeight w:val="263"/>
        </w:trPr>
        <w:tc>
          <w:tcPr>
            <w:tcW w:w="18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CC37B3" w:rsidRDefault="00CC37B3" w:rsidP="00CC37B3">
            <w:pPr>
              <w:pStyle w:val="a4"/>
              <w:tabs>
                <w:tab w:val="left" w:pos="2419"/>
              </w:tabs>
              <w:jc w:val="both"/>
              <w:rPr>
                <w:color w:val="000000"/>
                <w:lang w:val="ru-RU" w:eastAsia="uk-UA" w:bidi="uk-UA"/>
              </w:rPr>
            </w:pPr>
          </w:p>
        </w:tc>
      </w:tr>
      <w:tr w:rsidR="00C853DC" w:rsidRPr="001871F5" w:rsidTr="00CC37B3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074" w:type="dxa"/>
          <w:trHeight w:val="989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3DC" w:rsidRPr="001871F5" w:rsidRDefault="00C853DC" w:rsidP="006C0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87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Види побутових відходів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DC" w:rsidRPr="001871F5" w:rsidRDefault="00C853DC" w:rsidP="006C0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87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Середньозважений тариф на послугу з управління побутовими відходами</w:t>
            </w:r>
            <w:r w:rsidR="00CC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 грн/м</w:t>
            </w:r>
            <w:r w:rsidR="00CC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3</w:t>
            </w:r>
            <w:r w:rsidR="00CC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</w:t>
            </w:r>
            <w:r w:rsidRPr="00187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з ПДВ</w:t>
            </w:r>
          </w:p>
          <w:p w:rsidR="00C853DC" w:rsidRPr="001871F5" w:rsidRDefault="00C853DC" w:rsidP="006C0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853DC" w:rsidRPr="001871F5" w:rsidTr="00CC37B3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074" w:type="dxa"/>
          <w:trHeight w:hRule="exact" w:val="33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3DC" w:rsidRPr="001871F5" w:rsidRDefault="00C853DC" w:rsidP="006C0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87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Змішані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DC" w:rsidRPr="00450E6B" w:rsidRDefault="00C853DC" w:rsidP="006C0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50E6B">
              <w:rPr>
                <w:rFonts w:ascii="Times New Roman" w:hAnsi="Times New Roman" w:cs="Times New Roman"/>
                <w:sz w:val="28"/>
                <w:szCs w:val="28"/>
              </w:rPr>
              <w:t>214,71</w:t>
            </w:r>
          </w:p>
        </w:tc>
      </w:tr>
      <w:tr w:rsidR="00C853DC" w:rsidRPr="001871F5" w:rsidTr="00CC37B3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074" w:type="dxa"/>
          <w:trHeight w:hRule="exact" w:val="326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3DC" w:rsidRPr="001871F5" w:rsidRDefault="00C853DC" w:rsidP="006C0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87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Великогабаритні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DC" w:rsidRPr="00450E6B" w:rsidRDefault="00C853DC" w:rsidP="006C0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50E6B">
              <w:rPr>
                <w:rFonts w:ascii="Times New Roman" w:hAnsi="Times New Roman" w:cs="Times New Roman"/>
                <w:sz w:val="28"/>
                <w:szCs w:val="28"/>
              </w:rPr>
              <w:t>302,18</w:t>
            </w:r>
          </w:p>
        </w:tc>
      </w:tr>
      <w:tr w:rsidR="00C853DC" w:rsidRPr="001871F5" w:rsidTr="00CC37B3">
        <w:tblPrEx>
          <w:tblCellMar>
            <w:left w:w="10" w:type="dxa"/>
            <w:right w:w="10" w:type="dxa"/>
          </w:tblCellMar>
          <w:tblLook w:val="0000"/>
        </w:tblPrEx>
        <w:trPr>
          <w:gridAfter w:val="1"/>
          <w:wAfter w:w="9074" w:type="dxa"/>
          <w:trHeight w:hRule="exact" w:val="326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3DC" w:rsidRPr="001871F5" w:rsidRDefault="00C853DC" w:rsidP="006C0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Ремонтні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3DC" w:rsidRPr="00450E6B" w:rsidRDefault="00C853DC" w:rsidP="006C0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50E6B">
              <w:rPr>
                <w:rFonts w:ascii="Times New Roman" w:hAnsi="Times New Roman" w:cs="Times New Roman"/>
                <w:sz w:val="28"/>
                <w:szCs w:val="28"/>
              </w:rPr>
              <w:t>305,85</w:t>
            </w:r>
          </w:p>
        </w:tc>
      </w:tr>
    </w:tbl>
    <w:p w:rsidR="00C853DC" w:rsidRDefault="00C853DC" w:rsidP="001871F5">
      <w:pPr>
        <w:widowControl w:val="0"/>
        <w:spacing w:after="0" w:line="240" w:lineRule="auto"/>
        <w:ind w:left="15" w:right="9"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C37B3" w:rsidRDefault="00CC37B3" w:rsidP="001871F5">
      <w:pPr>
        <w:widowControl w:val="0"/>
        <w:spacing w:after="0" w:line="240" w:lineRule="auto"/>
        <w:ind w:left="15" w:right="9" w:firstLine="4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 w:bidi="uk-UA"/>
        </w:rPr>
      </w:pPr>
    </w:p>
    <w:p w:rsidR="00C559D6" w:rsidRDefault="002B414E" w:rsidP="00C559D6">
      <w:pPr>
        <w:widowControl w:val="0"/>
        <w:spacing w:after="0" w:line="240" w:lineRule="auto"/>
        <w:ind w:left="15" w:righ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</w:t>
      </w:r>
      <w:r w:rsidR="00B42D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="00450E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61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атвердити </w:t>
      </w:r>
      <w:r w:rsidR="00323D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1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озрахунок </w:t>
      </w:r>
      <w:r w:rsidRPr="00D6181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 плати за послугу з управління побутовими відходами для населення міста Прилуки Чернігівської області, яку надає КП «Послуга» Прилуцької міської ради Чернігівської області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1 мешканця  в місяць (з ПДВ) (додається).</w:t>
      </w:r>
    </w:p>
    <w:p w:rsidR="00323D6B" w:rsidRDefault="00323D6B" w:rsidP="00D23B8E">
      <w:pPr>
        <w:widowControl w:val="0"/>
        <w:spacing w:after="0" w:line="240" w:lineRule="auto"/>
        <w:ind w:left="15" w:righ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ADE" w:rsidRPr="00D23B8E" w:rsidRDefault="00B42DD2" w:rsidP="00D23B8E">
      <w:pPr>
        <w:widowControl w:val="0"/>
        <w:spacing w:after="0" w:line="240" w:lineRule="auto"/>
        <w:ind w:left="15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</w:t>
      </w:r>
      <w:r w:rsidR="00D93ADE">
        <w:rPr>
          <w:rFonts w:ascii="Times New Roman" w:eastAsia="Calibri" w:hAnsi="Times New Roman" w:cs="Times New Roman"/>
          <w:sz w:val="28"/>
          <w:szCs w:val="28"/>
        </w:rPr>
        <w:t>Дане р</w:t>
      </w:r>
      <w:r w:rsidR="00D93ADE" w:rsidRPr="00DA5390">
        <w:rPr>
          <w:rFonts w:ascii="Times New Roman" w:eastAsia="Calibri" w:hAnsi="Times New Roman" w:cs="Times New Roman"/>
          <w:sz w:val="28"/>
          <w:szCs w:val="28"/>
        </w:rPr>
        <w:t>ішення набуває чинності з дати його ухвалення та вводиться</w:t>
      </w:r>
      <w:r w:rsidR="00D93ADE">
        <w:rPr>
          <w:rFonts w:ascii="Times New Roman" w:eastAsia="Calibri" w:hAnsi="Times New Roman" w:cs="Times New Roman"/>
          <w:sz w:val="28"/>
          <w:szCs w:val="28"/>
        </w:rPr>
        <w:t xml:space="preserve"> в дію</w:t>
      </w:r>
      <w:r w:rsidR="00D93ADE" w:rsidRPr="00DA5390">
        <w:rPr>
          <w:rFonts w:ascii="Times New Roman" w:eastAsia="Calibri" w:hAnsi="Times New Roman" w:cs="Times New Roman"/>
          <w:sz w:val="28"/>
          <w:szCs w:val="28"/>
        </w:rPr>
        <w:t xml:space="preserve"> з дати його офіційного оприлюднення.</w:t>
      </w:r>
    </w:p>
    <w:p w:rsidR="0083590F" w:rsidRPr="00323D6B" w:rsidRDefault="0083590F" w:rsidP="00C21C98">
      <w:pPr>
        <w:widowControl w:val="0"/>
        <w:tabs>
          <w:tab w:val="left" w:pos="869"/>
        </w:tabs>
        <w:spacing w:after="0" w:line="240" w:lineRule="auto"/>
        <w:ind w:left="520" w:right="19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871F5" w:rsidRPr="00C559D6" w:rsidRDefault="00C559D6" w:rsidP="00C559D6">
      <w:pPr>
        <w:widowControl w:val="0"/>
        <w:spacing w:after="0" w:line="240" w:lineRule="auto"/>
        <w:ind w:right="192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5. </w:t>
      </w:r>
      <w:r w:rsidR="001871F5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Визнати таким, що втратило чинність рішення </w:t>
      </w:r>
      <w:r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виконавчого комітету </w:t>
      </w:r>
      <w:r w:rsidR="00C853D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Прилуцької м</w:t>
      </w:r>
      <w:r w:rsidR="00323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іської ради від 11 липня 2023 року</w:t>
      </w:r>
      <w:r w:rsidR="00C853D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№ 165</w:t>
      </w:r>
      <w:r w:rsidR="001871F5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«Про встановлення</w:t>
      </w:r>
      <w:r w:rsidR="001871F5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br/>
        <w:t>тарифів на послуги з поводже</w:t>
      </w:r>
      <w:r w:rsidR="00C853D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ння з побутовими відходами (вивезення побутових відходів та захоронення побутових відходів)</w:t>
      </w:r>
      <w:r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».</w:t>
      </w:r>
    </w:p>
    <w:p w:rsidR="0083590F" w:rsidRPr="001871F5" w:rsidRDefault="0083590F" w:rsidP="0083590F">
      <w:pPr>
        <w:widowControl w:val="0"/>
        <w:tabs>
          <w:tab w:val="left" w:pos="805"/>
        </w:tabs>
        <w:spacing w:after="0" w:line="240" w:lineRule="auto"/>
        <w:ind w:left="544" w:right="19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 w:bidi="uk-UA"/>
        </w:rPr>
      </w:pPr>
    </w:p>
    <w:p w:rsidR="00D23B8E" w:rsidRPr="00DA5390" w:rsidRDefault="00C559D6" w:rsidP="00D23B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6.</w:t>
      </w:r>
      <w:r w:rsidR="00D23B8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CE74C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Директору</w:t>
      </w:r>
      <w:r w:rsidR="001871F5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комунальн</w:t>
      </w:r>
      <w:r w:rsidR="00CE74C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ого підприємства «Послуга</w:t>
      </w:r>
      <w:r w:rsidR="001871F5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»</w:t>
      </w:r>
      <w:r w:rsidR="00CE74C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Прилуцької місь</w:t>
      </w:r>
      <w:r w:rsidR="00674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кої ради Чернігівської області </w:t>
      </w:r>
      <w:r w:rsidR="00CE74C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СТРАХОВ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CE74CC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С.В.</w:t>
      </w:r>
      <w:r w:rsidR="00C21C98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23B8E"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строк, що не перевищує </w:t>
      </w:r>
      <w:r w:rsidR="00D23B8E"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15 днів з дати введення у дію </w:t>
      </w:r>
      <w:r w:rsidR="00D23B8E" w:rsidRPr="00DA5390">
        <w:rPr>
          <w:rFonts w:ascii="Times New Roman" w:eastAsia="Calibri" w:hAnsi="Times New Roman" w:cs="Times New Roman"/>
          <w:sz w:val="28"/>
          <w:szCs w:val="28"/>
        </w:rPr>
        <w:t>даного</w:t>
      </w:r>
      <w:r w:rsidR="00D23B8E"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рішення, повідомити споживачів про ухвалене рішення </w:t>
      </w:r>
      <w:r w:rsidR="00D23B8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зміни</w:t>
      </w:r>
      <w:r w:rsidR="00D23B8E" w:rsidRPr="00C559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тарифів на комунальну послугу </w:t>
      </w:r>
      <w:r w:rsidR="00D23B8E"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у, встановленому чинним законодавством, порядку </w:t>
      </w:r>
      <w:r w:rsidR="00D23B8E" w:rsidRPr="00DA5390">
        <w:rPr>
          <w:rFonts w:ascii="Times New Roman" w:eastAsia="Calibri" w:hAnsi="Times New Roman" w:cs="Times New Roman"/>
          <w:bCs/>
          <w:sz w:val="28"/>
          <w:szCs w:val="28"/>
        </w:rPr>
        <w:t>з дотриманням пункту 5 статті 10 Закону України „Про житлово-комунальні послуги”.</w:t>
      </w:r>
    </w:p>
    <w:p w:rsidR="0083590F" w:rsidRDefault="0083590F" w:rsidP="0083590F">
      <w:pPr>
        <w:widowControl w:val="0"/>
        <w:tabs>
          <w:tab w:val="left" w:pos="800"/>
        </w:tabs>
        <w:spacing w:after="0" w:line="240" w:lineRule="auto"/>
        <w:ind w:left="544" w:right="19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E74CC" w:rsidRPr="00DA5390" w:rsidRDefault="00CE74CC" w:rsidP="00CE74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7. </w:t>
      </w:r>
      <w:r w:rsidR="001871F5" w:rsidRPr="001871F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Контроль за виконан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ням рішення покласти на</w:t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заступника міського голови з питань діяльності викона</w:t>
      </w:r>
      <w:r w:rsidR="00C559D6">
        <w:rPr>
          <w:rFonts w:ascii="Times New Roman" w:eastAsia="Times New Roman" w:hAnsi="Times New Roman" w:cs="Times New Roman"/>
          <w:sz w:val="28"/>
          <w:szCs w:val="28"/>
          <w:lang w:eastAsia="ar-SA"/>
        </w:rPr>
        <w:t>вчих органів ради 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ВЕНКА Д.М.</w:t>
      </w:r>
    </w:p>
    <w:p w:rsidR="001871F5" w:rsidRPr="00CE74CC" w:rsidRDefault="001871F5" w:rsidP="00C21C98">
      <w:pPr>
        <w:widowControl w:val="0"/>
        <w:tabs>
          <w:tab w:val="left" w:pos="810"/>
        </w:tabs>
        <w:spacing w:after="0" w:line="240" w:lineRule="auto"/>
        <w:ind w:right="15"/>
        <w:jc w:val="both"/>
      </w:pPr>
    </w:p>
    <w:p w:rsidR="00CE74CC" w:rsidRDefault="00CE74CC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323D6B" w:rsidRDefault="00CE74CC" w:rsidP="00674287">
      <w:pPr>
        <w:spacing w:after="0" w:line="240" w:lineRule="auto"/>
        <w:jc w:val="both"/>
      </w:pP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голова</w:t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A53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О.М.ПОПЕНКО</w:t>
      </w:r>
    </w:p>
    <w:p w:rsidR="00323D6B" w:rsidRDefault="00323D6B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323D6B" w:rsidRDefault="00323D6B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323D6B" w:rsidRDefault="00323D6B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323D6B" w:rsidRDefault="00323D6B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323D6B" w:rsidRDefault="00323D6B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323D6B" w:rsidRDefault="00323D6B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323D6B" w:rsidRDefault="00323D6B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p w:rsidR="00CE74CC" w:rsidRDefault="00CE74CC" w:rsidP="001871F5">
      <w:pPr>
        <w:pStyle w:val="a6"/>
        <w:shd w:val="clear" w:color="auto" w:fill="auto"/>
        <w:ind w:left="15" w:right="15" w:firstLine="0"/>
        <w:rPr>
          <w:lang w:val="uk-UA"/>
        </w:rPr>
      </w:pPr>
    </w:p>
    <w:sectPr w:rsidR="00CE74CC" w:rsidSect="00A4583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21FC3"/>
    <w:multiLevelType w:val="hybridMultilevel"/>
    <w:tmpl w:val="C546B04A"/>
    <w:lvl w:ilvl="0" w:tplc="1F6E270E">
      <w:start w:val="6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68CD3EA4"/>
    <w:multiLevelType w:val="hybridMultilevel"/>
    <w:tmpl w:val="E31094AC"/>
    <w:lvl w:ilvl="0" w:tplc="432EC6E6">
      <w:start w:val="5"/>
      <w:numFmt w:val="decimal"/>
      <w:lvlText w:val="%1."/>
      <w:lvlJc w:val="left"/>
      <w:pPr>
        <w:ind w:left="9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79E46AE5"/>
    <w:multiLevelType w:val="multilevel"/>
    <w:tmpl w:val="5DF86D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C0C91"/>
    <w:rsid w:val="000A3501"/>
    <w:rsid w:val="000D2A02"/>
    <w:rsid w:val="001871F5"/>
    <w:rsid w:val="00194DF5"/>
    <w:rsid w:val="001F0F4C"/>
    <w:rsid w:val="00271DE5"/>
    <w:rsid w:val="002828DB"/>
    <w:rsid w:val="002A2C9A"/>
    <w:rsid w:val="002B414E"/>
    <w:rsid w:val="002E2239"/>
    <w:rsid w:val="00323D6B"/>
    <w:rsid w:val="00343D37"/>
    <w:rsid w:val="00396442"/>
    <w:rsid w:val="003C2BEE"/>
    <w:rsid w:val="00423DAB"/>
    <w:rsid w:val="00450E6B"/>
    <w:rsid w:val="004C0C91"/>
    <w:rsid w:val="005D0CFC"/>
    <w:rsid w:val="00674287"/>
    <w:rsid w:val="006B216B"/>
    <w:rsid w:val="007B265E"/>
    <w:rsid w:val="0083590F"/>
    <w:rsid w:val="00A45838"/>
    <w:rsid w:val="00A66C7E"/>
    <w:rsid w:val="00B42DD2"/>
    <w:rsid w:val="00C21C98"/>
    <w:rsid w:val="00C559D6"/>
    <w:rsid w:val="00C841D4"/>
    <w:rsid w:val="00C853DC"/>
    <w:rsid w:val="00CC37B3"/>
    <w:rsid w:val="00CE74CC"/>
    <w:rsid w:val="00D23B8E"/>
    <w:rsid w:val="00D61811"/>
    <w:rsid w:val="00D66F41"/>
    <w:rsid w:val="00D771DA"/>
    <w:rsid w:val="00D93ADE"/>
    <w:rsid w:val="00F9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187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Основний текст"/>
    <w:basedOn w:val="a"/>
    <w:link w:val="a3"/>
    <w:rsid w:val="001871F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Підпис до таблиці_"/>
    <w:basedOn w:val="a0"/>
    <w:link w:val="a6"/>
    <w:rsid w:val="00187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ідпис до таблиці"/>
    <w:basedOn w:val="a"/>
    <w:link w:val="a5"/>
    <w:rsid w:val="001871F5"/>
    <w:pPr>
      <w:widowControl w:val="0"/>
      <w:shd w:val="clear" w:color="auto" w:fill="FFFFFF"/>
      <w:spacing w:after="0" w:line="240" w:lineRule="auto"/>
      <w:ind w:firstLine="44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7">
    <w:name w:val="Table Grid"/>
    <w:basedOn w:val="a1"/>
    <w:uiPriority w:val="59"/>
    <w:rsid w:val="00D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265E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83590F"/>
    <w:pPr>
      <w:ind w:left="720"/>
      <w:contextualSpacing/>
    </w:pPr>
  </w:style>
  <w:style w:type="paragraph" w:styleId="ab">
    <w:name w:val="No Spacing"/>
    <w:uiPriority w:val="1"/>
    <w:qFormat/>
    <w:rsid w:val="00C841D4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Оргсектор Прилуцької міської ради</cp:lastModifiedBy>
  <cp:revision>14</cp:revision>
  <cp:lastPrinted>2024-11-13T11:36:00Z</cp:lastPrinted>
  <dcterms:created xsi:type="dcterms:W3CDTF">2024-11-01T12:42:00Z</dcterms:created>
  <dcterms:modified xsi:type="dcterms:W3CDTF">2024-11-20T09:04:00Z</dcterms:modified>
</cp:coreProperties>
</file>